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559675" cy="10693400"/>
            <wp:effectExtent l="0" t="0" r="3175" b="12700"/>
            <wp:wrapSquare wrapText="bothSides"/>
            <wp:docPr id="3" name="图片 10" descr="邀请函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邀请函(2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Style w:val="8"/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116840</wp:posOffset>
                </wp:positionV>
                <wp:extent cx="1259840" cy="1259840"/>
                <wp:effectExtent l="0" t="0" r="16510" b="1651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1259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58ED5"/>
                            </a:gs>
                            <a:gs pos="100000">
                              <a:srgbClr val="632523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12" w:beforeLines="10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会议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背景</w:t>
                            </w:r>
                          </w:p>
                        </w:txbxContent>
                      </wps:txbx>
                      <wps:bodyPr wrap="square" anchor="ctr"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9.2pt;height:99.2pt;width:99.2pt;mso-wrap-distance-bottom:0pt;mso-wrap-distance-left:9pt;mso-wrap-distance-right:9pt;mso-wrap-distance-top:0pt;z-index:251658240;v-text-anchor:middle;mso-width-relative:page;mso-height-relative:page;" fillcolor="#558ED5" filled="t" stroked="f" coordsize="21600,21600" o:gfxdata="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US70/YAAAACAEAAA8AAAAAAAAAAQAgAAAAIgAAAGRycy9kb3ducmV2&#10;LnhtbFBLAQIUABQAAAAIAIdO4kDmho2z/AEAAOADAAAOAAAAAAAAAAEAIAAAACcBAABkcnMvZTJv&#10;RG9jLnhtbFBLBQYAAAAABgAGAFkBAACVBQAAAAA=&#10;">
                <v:fill type="gradient" on="t" color2="#632523" angle="90" focus="100%" focussize="0f,0f" focusposition="0f,0f" rotate="t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312" w:beforeLines="100"/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会议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背景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8"/>
          <w:rFonts w:hint="eastAsia" w:ascii="宋体" w:hAnsi="宋体" w:cs="宋体"/>
          <w:sz w:val="28"/>
          <w:szCs w:val="28"/>
        </w:rPr>
        <w:t>2019年航运市场表现疲软，内贸船燃需求量整体萎缩15%左右，同时环保和税务等因素令行业发展举步维艰。随着2020年临近，IMO政策实施在即，全球船燃低硫化给中国船燃市场带来新的供需格局。</w:t>
      </w:r>
    </w:p>
    <w:p>
      <w:pPr>
        <w:ind w:firstLine="560" w:firstLineChars="200"/>
        <w:rPr>
          <w:rStyle w:val="8"/>
          <w:rFonts w:hint="eastAsia" w:ascii="宋体" w:hAnsi="宋体" w:cs="宋体"/>
          <w:sz w:val="28"/>
          <w:szCs w:val="28"/>
        </w:rPr>
      </w:pPr>
      <w:r>
        <w:rPr>
          <w:rStyle w:val="8"/>
          <w:rFonts w:hint="eastAsia" w:ascii="宋体" w:hAnsi="宋体" w:cs="宋体"/>
          <w:sz w:val="28"/>
          <w:szCs w:val="28"/>
        </w:rPr>
        <w:t>目前中石化布局10家炼厂、中石油布局8+1家炼厂，进行低硫燃料油的生产供应计划。另外，不同税号下的低硫船用燃料油混兑项目已陆续开展。燃料油一般贸易出口退税政策也在各单位推动下逐步落实，低硫燃料油资源的供应将产生巨大变化，中国内贸、保税燃料油市场因此迎来前所未有的新机遇和新挑战</w:t>
      </w:r>
    </w:p>
    <w:p>
      <w:pPr>
        <w:ind w:firstLine="560" w:firstLineChars="200"/>
        <w:rPr>
          <w:rStyle w:val="8"/>
          <w:rFonts w:hint="eastAsia" w:ascii="宋体" w:hAnsi="宋体" w:cs="宋体"/>
          <w:sz w:val="28"/>
          <w:szCs w:val="28"/>
        </w:rPr>
      </w:pPr>
      <w:r>
        <w:rPr>
          <w:rStyle w:val="8"/>
          <w:rFonts w:hint="eastAsia" w:ascii="宋体" w:hAnsi="宋体" w:cs="宋体"/>
          <w:sz w:val="28"/>
          <w:szCs w:val="28"/>
        </w:rPr>
        <w:t>在此背景下，隆众资讯将召开2019第六届中国船用燃料油行业交流会，为市场客户搭建平台，相聚珠海，共同探讨新环境下，船燃相关企业的发展思路、方向。</w:t>
      </w:r>
    </w:p>
    <w:p>
      <w:pPr>
        <w:ind w:firstLine="480" w:firstLineChars="200"/>
        <w:rPr>
          <w:rStyle w:val="8"/>
          <w:rFonts w:hint="eastAsia" w:ascii="宋体" w:hAnsi="宋体" w:cs="宋体"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29210</wp:posOffset>
                </wp:positionV>
                <wp:extent cx="5942965" cy="152400"/>
                <wp:effectExtent l="0" t="0" r="635" b="0"/>
                <wp:wrapNone/>
                <wp:docPr id="2" name="缺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965" cy="152400"/>
                        </a:xfrm>
                        <a:prstGeom prst="plaque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632523"/>
                            </a:gs>
                            <a:gs pos="50000">
                              <a:srgbClr val="74CAE9"/>
                            </a:gs>
                            <a:gs pos="100000">
                              <a:srgbClr val="632523"/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noFill/>
                        </a:ln>
                      </wps:spPr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缺角矩形 3" o:spid="_x0000_s1026" o:spt="21" type="#_x0000_t21" style="position:absolute;left:0pt;margin-left:-3.75pt;margin-top:2.3pt;height:12pt;width:467.95pt;z-index:251659264;v-text-anchor:middle;mso-width-relative:page;mso-height-relative:page;" fillcolor="#632523" filled="t" stroked="f" coordsize="21600,21600" o:gfxdata="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0zwvzdYAAAAHAQAADwAAAAAAAAABACAAAAAiAAAAZHJzL2Rvd25yZXYueG1sUEsBAhQAFAAAAAgA&#10;h07iQEBDzQ0nAgAANAQAAA4AAAAAAAAAAQAgAAAAJQEAAGRycy9lMm9Eb2MueG1sUEsFBgAAAAAG&#10;AAYAWQEAAL4FAAAAAA==&#10;" adj="10800">
                <v:fill type="gradient" on="t" color2="#74CAE9" focus="50%" focussize="0f,0f" focusposition="0f,0f" rotate="t"/>
                <v:stroke on="f" weight="1pt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560" w:firstLineChars="200"/>
        <w:rPr>
          <w:rStyle w:val="8"/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61595</wp:posOffset>
                </wp:positionV>
                <wp:extent cx="1259840" cy="1259840"/>
                <wp:effectExtent l="0" t="0" r="16510" b="16510"/>
                <wp:wrapSquare wrapText="bothSides"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1259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58ED5"/>
                            </a:gs>
                            <a:gs pos="100000">
                              <a:srgbClr val="632523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before="312" w:beforeLines="10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目标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客户</w:t>
                            </w:r>
                          </w:p>
                        </w:txbxContent>
                      </wps:txbx>
                      <wps:bodyPr wrap="square" anchor="ctr" upright="0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5.9pt;margin-top:4.85pt;height:99.2pt;width:99.2pt;mso-wrap-distance-bottom:0pt;mso-wrap-distance-left:9pt;mso-wrap-distance-right:9pt;mso-wrap-distance-top:0pt;z-index:251661312;v-text-anchor:middle;mso-width-relative:page;mso-height-relative:page;" fillcolor="#558ED5" filled="t" stroked="f" coordsize="21600,21600" o:gfxdata="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tDuWjXAAAACAEAAA8AAAAAAAAAAQAgAAAAIgAAAGRycy9kb3ducmV2&#10;LnhtbFBLAQIUABQAAAAIAIdO4kConave/QEAAOADAAAOAAAAAAAAAAEAIAAAACYBAABkcnMvZTJv&#10;RG9jLnhtbFBLBQYAAAAABgAGAFkBAACVBQAAAAA=&#10;">
                <v:fill type="gradient" on="t" color2="#632523" angle="90" focus="100%" focussize="0f,0f" focusposition="0f,0f" rotate="t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before="312" w:beforeLines="100"/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目标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客户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8"/>
          <w:rFonts w:hint="eastAsia" w:ascii="宋体" w:hAnsi="宋体" w:cs="宋体"/>
          <w:color w:val="9CC2E5"/>
          <w:sz w:val="32"/>
          <w:szCs w:val="32"/>
        </w:rPr>
        <w:t>◆</w:t>
      </w:r>
      <w:r>
        <w:rPr>
          <w:rStyle w:val="8"/>
          <w:rFonts w:hint="eastAsia" w:ascii="宋体" w:hAnsi="宋体" w:cs="宋体"/>
          <w:color w:val="000000"/>
          <w:sz w:val="28"/>
          <w:szCs w:val="28"/>
        </w:rPr>
        <w:t>生产厂家:炼化企业、煤焦化厂、煤系深加工企业、页岩油厂等</w:t>
      </w:r>
    </w:p>
    <w:p>
      <w:pPr>
        <w:pStyle w:val="7"/>
        <w:ind w:firstLine="640" w:firstLineChars="200"/>
        <w:rPr>
          <w:rStyle w:val="8"/>
          <w:rFonts w:hint="eastAsia" w:ascii="宋体" w:hAnsi="宋体" w:cs="宋体"/>
          <w:color w:val="000000"/>
          <w:sz w:val="28"/>
          <w:szCs w:val="28"/>
        </w:rPr>
      </w:pPr>
      <w:r>
        <w:rPr>
          <w:rStyle w:val="8"/>
          <w:rFonts w:hint="eastAsia" w:ascii="宋体" w:hAnsi="宋体" w:cs="宋体"/>
          <w:color w:val="9CC2E5"/>
          <w:sz w:val="32"/>
          <w:szCs w:val="32"/>
        </w:rPr>
        <w:t>◆</w:t>
      </w:r>
      <w:r>
        <w:rPr>
          <w:rStyle w:val="8"/>
          <w:rFonts w:hint="eastAsia" w:ascii="宋体" w:hAnsi="宋体" w:cs="宋体"/>
          <w:color w:val="000000"/>
          <w:sz w:val="28"/>
          <w:szCs w:val="28"/>
        </w:rPr>
        <w:t>船燃原料贸易商、船舶燃料油调和商家、船燃贸易商</w:t>
      </w:r>
    </w:p>
    <w:p>
      <w:pPr>
        <w:pStyle w:val="7"/>
        <w:ind w:firstLine="640" w:firstLineChars="200"/>
        <w:rPr>
          <w:rStyle w:val="8"/>
          <w:rFonts w:hint="eastAsia" w:ascii="宋体" w:hAnsi="宋体" w:cs="宋体"/>
          <w:color w:val="000000"/>
          <w:sz w:val="28"/>
          <w:szCs w:val="28"/>
        </w:rPr>
      </w:pPr>
      <w:r>
        <w:rPr>
          <w:rStyle w:val="8"/>
          <w:rFonts w:hint="eastAsia" w:ascii="宋体" w:hAnsi="宋体" w:cs="宋体"/>
          <w:color w:val="9CC2E5"/>
          <w:sz w:val="32"/>
          <w:szCs w:val="32"/>
        </w:rPr>
        <w:t>◆</w:t>
      </w:r>
      <w:r>
        <w:rPr>
          <w:rStyle w:val="8"/>
          <w:rFonts w:hint="eastAsia" w:ascii="宋体" w:hAnsi="宋体" w:cs="宋体"/>
          <w:color w:val="000000"/>
          <w:sz w:val="28"/>
          <w:szCs w:val="28"/>
        </w:rPr>
        <w:t>内贸及保税燃料油船供油企业</w:t>
      </w:r>
    </w:p>
    <w:p>
      <w:pPr>
        <w:pStyle w:val="7"/>
        <w:ind w:firstLine="640" w:firstLineChars="200"/>
        <w:rPr>
          <w:rStyle w:val="8"/>
          <w:rFonts w:hint="eastAsia" w:ascii="宋体" w:hAnsi="宋体" w:cs="宋体"/>
          <w:color w:val="000000"/>
          <w:sz w:val="28"/>
          <w:szCs w:val="28"/>
        </w:rPr>
      </w:pPr>
      <w:r>
        <w:rPr>
          <w:rStyle w:val="8"/>
          <w:rFonts w:hint="eastAsia" w:ascii="宋体" w:hAnsi="宋体" w:cs="宋体"/>
          <w:color w:val="9CC2E5"/>
          <w:sz w:val="32"/>
          <w:szCs w:val="32"/>
        </w:rPr>
        <w:t>◆</w:t>
      </w:r>
      <w:r>
        <w:rPr>
          <w:rStyle w:val="8"/>
          <w:rFonts w:hint="eastAsia" w:ascii="宋体" w:hAnsi="宋体" w:cs="宋体"/>
          <w:color w:val="000000"/>
          <w:sz w:val="28"/>
          <w:szCs w:val="28"/>
        </w:rPr>
        <w:t>航运、船务等物流运输相关企业</w:t>
      </w:r>
    </w:p>
    <w:p>
      <w:pPr>
        <w:pStyle w:val="7"/>
        <w:ind w:firstLine="640" w:firstLineChars="200"/>
        <w:rPr>
          <w:rStyle w:val="8"/>
          <w:rFonts w:hint="eastAsia" w:ascii="宋体" w:hAnsi="宋体" w:cs="宋体"/>
          <w:color w:val="000000"/>
          <w:sz w:val="28"/>
          <w:szCs w:val="28"/>
        </w:rPr>
      </w:pPr>
      <w:r>
        <w:rPr>
          <w:rStyle w:val="8"/>
          <w:rFonts w:hint="eastAsia" w:ascii="宋体" w:hAnsi="宋体" w:cs="宋体"/>
          <w:color w:val="9CC2E5"/>
          <w:sz w:val="32"/>
          <w:szCs w:val="32"/>
        </w:rPr>
        <w:t>◆</w:t>
      </w:r>
      <w:r>
        <w:rPr>
          <w:rStyle w:val="8"/>
          <w:rFonts w:hint="eastAsia" w:ascii="宋体" w:hAnsi="宋体" w:cs="宋体"/>
          <w:color w:val="000000"/>
          <w:sz w:val="28"/>
          <w:szCs w:val="28"/>
        </w:rPr>
        <w:t>燃料油进出口企业、期货公司、投资公司、融资企业、石化交易平台（交易中心）</w:t>
      </w:r>
    </w:p>
    <w:p>
      <w:pPr>
        <w:ind w:firstLine="640" w:firstLineChars="200"/>
        <w:rPr>
          <w:rStyle w:val="8"/>
          <w:rFonts w:hint="eastAsia" w:ascii="宋体" w:hAnsi="宋体" w:cs="宋体"/>
          <w:color w:val="000000"/>
          <w:sz w:val="28"/>
          <w:szCs w:val="28"/>
        </w:rPr>
      </w:pPr>
      <w:r>
        <w:rPr>
          <w:rStyle w:val="8"/>
          <w:rFonts w:hint="eastAsia" w:ascii="宋体" w:hAnsi="宋体" w:cs="宋体"/>
          <w:color w:val="9CC2E5"/>
          <w:sz w:val="32"/>
          <w:szCs w:val="32"/>
        </w:rPr>
        <w:t>◆</w:t>
      </w:r>
      <w:r>
        <w:rPr>
          <w:rStyle w:val="8"/>
          <w:rFonts w:hint="eastAsia" w:ascii="宋体" w:hAnsi="宋体" w:cs="宋体"/>
          <w:color w:val="000000"/>
          <w:sz w:val="28"/>
          <w:szCs w:val="28"/>
        </w:rPr>
        <w:t>港口码头、油库、港务、保税仓储、油品检测、仪器设备等第三方支持单位</w:t>
      </w:r>
    </w:p>
    <w:p>
      <w:r>
        <w:rPr>
          <w:rFonts w:hint="eastAsia"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97790</wp:posOffset>
                </wp:positionV>
                <wp:extent cx="2520315" cy="629920"/>
                <wp:effectExtent l="0" t="0" r="13335" b="17780"/>
                <wp:wrapSquare wrapText="bothSides"/>
                <wp:docPr id="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629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58ED5"/>
                            </a:gs>
                            <a:gs pos="100000">
                              <a:srgbClr val="632523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会议亮点</w:t>
                            </w:r>
                          </w:p>
                        </w:txbxContent>
                      </wps:txbx>
                      <wps:bodyPr wrap="square" anchor="ctr" upright="0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17.65pt;margin-top:7.7pt;height:49.6pt;width:198.45pt;mso-wrap-distance-bottom:0pt;mso-wrap-distance-left:9pt;mso-wrap-distance-right:9pt;mso-wrap-distance-top:0pt;z-index:251662336;v-text-anchor:middle;mso-width-relative:page;mso-height-relative:page;" fillcolor="#558ED5" filled="t" stroked="f" coordsize="21600,21600" o:gfxdata="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DznD9oAAAAKAQAADwAAAAAAAAABACAAAAAiAAAAZHJz&#10;L2Rvd25yZXYueG1sUEsBAhQAFAAAAAgAh07iQHvxgmkCAgAA3wMAAA4AAAAAAAAAAQAgAAAAKQEA&#10;AGRycy9lMm9Eb2MueG1sUEsFBgAAAAAGAAYAWQEAAJ0FAAAAAA==&#10;">
                <v:fill type="gradient" on="t" color2="#632523" angle="90" focus="100%" focussize="0f,0f" focusposition="0f,0f" rotate="t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会议亮点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p/>
    <w:tbl>
      <w:tblPr>
        <w:tblStyle w:val="5"/>
        <w:tblW w:w="9186" w:type="dxa"/>
        <w:jc w:val="center"/>
        <w:tblInd w:w="0" w:type="dxa"/>
        <w:tblBorders>
          <w:top w:val="thinThickThinLargeGap" w:color="0070C0" w:sz="4" w:space="0"/>
          <w:left w:val="thinThickThinLargeGap" w:color="0070C0" w:sz="4" w:space="0"/>
          <w:bottom w:val="thinThickThinLargeGap" w:color="0070C0" w:sz="4" w:space="0"/>
          <w:right w:val="thinThickThinLargeGap" w:color="0070C0" w:sz="4" w:space="0"/>
          <w:insideH w:val="thinThickThinLargeGap" w:color="0070C0" w:sz="4" w:space="0"/>
          <w:insideV w:val="thinThickThinLargeGap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7863"/>
      </w:tblGrid>
      <w:tr>
        <w:tblPrEx>
          <w:tblBorders>
            <w:top w:val="thinThickThinLargeGap" w:color="0070C0" w:sz="4" w:space="0"/>
            <w:left w:val="thinThickThinLargeGap" w:color="0070C0" w:sz="4" w:space="0"/>
            <w:bottom w:val="thinThickThinLargeGap" w:color="0070C0" w:sz="4" w:space="0"/>
            <w:right w:val="thinThickThinLargeGap" w:color="0070C0" w:sz="4" w:space="0"/>
            <w:insideH w:val="thinThickThinLargeGap" w:color="0070C0" w:sz="4" w:space="0"/>
            <w:insideV w:val="thinThickThinLargeGap" w:color="0070C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3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drawing>
                <wp:inline distT="0" distB="0" distL="114300" distR="114300">
                  <wp:extent cx="593725" cy="513715"/>
                  <wp:effectExtent l="0" t="0" r="15875" b="635"/>
                  <wp:docPr id="9" name="图片 9" descr="微信截图_2019070414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截图_201907041419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3" w:type="dxa"/>
            <w:noWrap w:val="0"/>
            <w:vAlign w:val="center"/>
          </w:tcPr>
          <w:p>
            <w:pPr>
              <w:spacing w:line="440" w:lineRule="exact"/>
              <w:ind w:firstLine="560" w:firstLineChars="2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针对马上到来的IMO2020，国内外船供油企业做了哪些准备？市场产品转换中的市场机遇？</w:t>
            </w:r>
          </w:p>
        </w:tc>
      </w:tr>
    </w:tbl>
    <w:p/>
    <w:tbl>
      <w:tblPr>
        <w:tblStyle w:val="5"/>
        <w:tblW w:w="9186" w:type="dxa"/>
        <w:jc w:val="center"/>
        <w:tblInd w:w="0" w:type="dxa"/>
        <w:tblBorders>
          <w:top w:val="thinThickThinLargeGap" w:color="0070C0" w:sz="4" w:space="0"/>
          <w:left w:val="thinThickThinLargeGap" w:color="0070C0" w:sz="4" w:space="0"/>
          <w:bottom w:val="thinThickThinLargeGap" w:color="0070C0" w:sz="4" w:space="0"/>
          <w:right w:val="thinThickThinLargeGap" w:color="0070C0" w:sz="4" w:space="0"/>
          <w:insideH w:val="thinThickThinLargeGap" w:color="0070C0" w:sz="4" w:space="0"/>
          <w:insideV w:val="thinThickThinLargeGap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7863"/>
      </w:tblGrid>
      <w:tr>
        <w:tblPrEx>
          <w:tblBorders>
            <w:top w:val="thinThickThinLargeGap" w:color="0070C0" w:sz="4" w:space="0"/>
            <w:left w:val="thinThickThinLargeGap" w:color="0070C0" w:sz="4" w:space="0"/>
            <w:bottom w:val="thinThickThinLargeGap" w:color="0070C0" w:sz="4" w:space="0"/>
            <w:right w:val="thinThickThinLargeGap" w:color="0070C0" w:sz="4" w:space="0"/>
            <w:insideH w:val="thinThickThinLargeGap" w:color="0070C0" w:sz="4" w:space="0"/>
            <w:insideV w:val="thinThickThinLargeGap" w:color="0070C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323" w:type="dxa"/>
            <w:noWrap w:val="0"/>
            <w:vAlign w:val="center"/>
          </w:tcPr>
          <w:p>
            <w:pPr>
              <w:pStyle w:val="7"/>
              <w:snapToGrid w:val="0"/>
              <w:ind w:firstLine="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drawing>
                <wp:inline distT="0" distB="0" distL="114300" distR="114300">
                  <wp:extent cx="593725" cy="513715"/>
                  <wp:effectExtent l="0" t="0" r="15875" b="635"/>
                  <wp:docPr id="10" name="图片 13" descr="微信截图_2019070414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3" descr="微信截图_201907041419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3" w:type="dxa"/>
            <w:noWrap w:val="0"/>
            <w:vAlign w:val="center"/>
          </w:tcPr>
          <w:p>
            <w:pPr>
              <w:pStyle w:val="7"/>
              <w:spacing w:line="440" w:lineRule="exact"/>
              <w:ind w:firstLine="560" w:firstLineChars="2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国内产能过剩背景下，燃料油一般贸易出口退税政策逐步落实中，炼化企业如何把握全球低硫化商机？</w:t>
            </w:r>
          </w:p>
        </w:tc>
      </w:tr>
    </w:tbl>
    <w:p>
      <w:pPr>
        <w:snapToGrid w:val="0"/>
      </w:pPr>
    </w:p>
    <w:tbl>
      <w:tblPr>
        <w:tblStyle w:val="5"/>
        <w:tblW w:w="9186" w:type="dxa"/>
        <w:jc w:val="center"/>
        <w:tblInd w:w="0" w:type="dxa"/>
        <w:tblBorders>
          <w:top w:val="thinThickThinLargeGap" w:color="0070C0" w:sz="4" w:space="0"/>
          <w:left w:val="thinThickThinLargeGap" w:color="0070C0" w:sz="4" w:space="0"/>
          <w:bottom w:val="thinThickThinLargeGap" w:color="0070C0" w:sz="4" w:space="0"/>
          <w:right w:val="thinThickThinLargeGap" w:color="0070C0" w:sz="4" w:space="0"/>
          <w:insideH w:val="thinThickThinLargeGap" w:color="0070C0" w:sz="4" w:space="0"/>
          <w:insideV w:val="thinThickThinLargeGap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7863"/>
      </w:tblGrid>
      <w:tr>
        <w:tblPrEx>
          <w:tblBorders>
            <w:top w:val="thinThickThinLargeGap" w:color="0070C0" w:sz="4" w:space="0"/>
            <w:left w:val="thinThickThinLargeGap" w:color="0070C0" w:sz="4" w:space="0"/>
            <w:bottom w:val="thinThickThinLargeGap" w:color="0070C0" w:sz="4" w:space="0"/>
            <w:right w:val="thinThickThinLargeGap" w:color="0070C0" w:sz="4" w:space="0"/>
            <w:insideH w:val="thinThickThinLargeGap" w:color="0070C0" w:sz="4" w:space="0"/>
            <w:insideV w:val="thinThickThinLargeGap" w:color="0070C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32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drawing>
                <wp:inline distT="0" distB="0" distL="114300" distR="114300">
                  <wp:extent cx="593725" cy="513715"/>
                  <wp:effectExtent l="0" t="0" r="15875" b="635"/>
                  <wp:docPr id="11" name="图片 14" descr="微信截图_2019070414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 descr="微信截图_201907041419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3" w:type="dxa"/>
            <w:noWrap w:val="0"/>
            <w:vAlign w:val="center"/>
          </w:tcPr>
          <w:p>
            <w:pPr>
              <w:spacing w:line="440" w:lineRule="exact"/>
              <w:ind w:firstLine="560" w:firstLineChars="2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环保政策和出口政策影响下，国内低硫原料资源供应状况如何，内贸船燃原料将面临怎样的变化？</w:t>
            </w:r>
          </w:p>
        </w:tc>
      </w:tr>
    </w:tbl>
    <w:p>
      <w:pPr>
        <w:snapToGrid w:val="0"/>
      </w:pPr>
    </w:p>
    <w:tbl>
      <w:tblPr>
        <w:tblStyle w:val="5"/>
        <w:tblW w:w="9186" w:type="dxa"/>
        <w:jc w:val="center"/>
        <w:tblInd w:w="0" w:type="dxa"/>
        <w:tblBorders>
          <w:top w:val="thinThickThinLargeGap" w:color="0070C0" w:sz="4" w:space="0"/>
          <w:left w:val="thinThickThinLargeGap" w:color="0070C0" w:sz="4" w:space="0"/>
          <w:bottom w:val="thinThickThinLargeGap" w:color="0070C0" w:sz="4" w:space="0"/>
          <w:right w:val="thinThickThinLargeGap" w:color="0070C0" w:sz="4" w:space="0"/>
          <w:insideH w:val="thinThickThinLargeGap" w:color="0070C0" w:sz="4" w:space="0"/>
          <w:insideV w:val="thinThickThinLargeGap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7863"/>
      </w:tblGrid>
      <w:tr>
        <w:tblPrEx>
          <w:tblBorders>
            <w:top w:val="thinThickThinLargeGap" w:color="0070C0" w:sz="4" w:space="0"/>
            <w:left w:val="thinThickThinLargeGap" w:color="0070C0" w:sz="4" w:space="0"/>
            <w:bottom w:val="thinThickThinLargeGap" w:color="0070C0" w:sz="4" w:space="0"/>
            <w:right w:val="thinThickThinLargeGap" w:color="0070C0" w:sz="4" w:space="0"/>
            <w:insideH w:val="thinThickThinLargeGap" w:color="0070C0" w:sz="4" w:space="0"/>
            <w:insideV w:val="thinThickThinLargeGap" w:color="0070C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323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drawing>
                <wp:inline distT="0" distB="0" distL="114300" distR="114300">
                  <wp:extent cx="593725" cy="513715"/>
                  <wp:effectExtent l="0" t="0" r="15875" b="635"/>
                  <wp:docPr id="12" name="图片 15" descr="微信截图_2019070414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 descr="微信截图_201907041419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3" w:type="dxa"/>
            <w:noWrap w:val="0"/>
            <w:vAlign w:val="center"/>
          </w:tcPr>
          <w:p>
            <w:pPr>
              <w:spacing w:line="440" w:lineRule="exact"/>
              <w:ind w:firstLine="560" w:firstLineChars="2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从船燃原料端到航运终端，隆众平台丰富的资源，将为您精准匹配目标客户。</w:t>
            </w:r>
          </w:p>
        </w:tc>
      </w:tr>
    </w:tbl>
    <w:p/>
    <w:p>
      <w:r>
        <w:rPr>
          <w:rFonts w:hint="eastAsia"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97155</wp:posOffset>
                </wp:positionV>
                <wp:extent cx="2520315" cy="629920"/>
                <wp:effectExtent l="0" t="0" r="13335" b="17780"/>
                <wp:wrapSquare wrapText="bothSides"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629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58ED5"/>
                            </a:gs>
                            <a:gs pos="100000">
                              <a:srgbClr val="632523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涉及产品</w:t>
                            </w:r>
                          </w:p>
                        </w:txbxContent>
                      </wps:txbx>
                      <wps:bodyPr wrap="square" anchor="ctr" upright="0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20.6pt;margin-top:7.65pt;height:49.6pt;width:198.45pt;mso-wrap-distance-bottom:0pt;mso-wrap-distance-left:9pt;mso-wrap-distance-right:9pt;mso-wrap-distance-top:0pt;z-index:251663360;v-text-anchor:middle;mso-width-relative:page;mso-height-relative:page;" fillcolor="#558ED5" filled="t" stroked="f" coordsize="21600,21600" o:gfxdata="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NVRsNoAAAAKAQAADwAAAAAAAAABACAAAAAiAAAAZHJz&#10;L2Rvd25yZXYueG1sUEsBAhQAFAAAAAgAh07iQIhtKD8CAgAA3wMAAA4AAAAAAAAAAQAgAAAAKQEA&#10;AGRycy9lMm9Eb2MueG1sUEsFBgAAAAAGAAYAWQEAAJ0FAAAAAA==&#10;">
                <v:fill type="gradient" on="t" color2="#632523" angle="90" focus="100%" focussize="0f,0f" focusposition="0f,0f" rotate="t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涉及产品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p/>
    <w:tbl>
      <w:tblPr>
        <w:tblStyle w:val="5"/>
        <w:tblpPr w:leftFromText="180" w:rightFromText="180" w:vertAnchor="text" w:horzAnchor="page" w:tblpX="1467" w:tblpY="302"/>
        <w:tblOverlap w:val="never"/>
        <w:tblW w:w="9260" w:type="dxa"/>
        <w:tblInd w:w="0" w:type="dxa"/>
        <w:tblBorders>
          <w:top w:val="thinThickThinLargeGap" w:color="0070C0" w:sz="4" w:space="0"/>
          <w:left w:val="thinThickThinLargeGap" w:color="0070C0" w:sz="4" w:space="0"/>
          <w:bottom w:val="thinThickThinLargeGap" w:color="0070C0" w:sz="4" w:space="0"/>
          <w:right w:val="thinThickThinLargeGap" w:color="0070C0" w:sz="4" w:space="0"/>
          <w:insideH w:val="thinThickThinLargeGap" w:color="0070C0" w:sz="4" w:space="0"/>
          <w:insideV w:val="thinThickThinLargeGap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0"/>
      </w:tblGrid>
      <w:tr>
        <w:tblPrEx>
          <w:tblBorders>
            <w:top w:val="thinThickThinLargeGap" w:color="0070C0" w:sz="4" w:space="0"/>
            <w:left w:val="thinThickThinLargeGap" w:color="0070C0" w:sz="4" w:space="0"/>
            <w:bottom w:val="thinThickThinLargeGap" w:color="0070C0" w:sz="4" w:space="0"/>
            <w:right w:val="thinThickThinLargeGap" w:color="0070C0" w:sz="4" w:space="0"/>
            <w:insideH w:val="thinThickThinLargeGap" w:color="0070C0" w:sz="4" w:space="0"/>
            <w:insideV w:val="thinThickThinLargeGap" w:color="0070C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</w:trPr>
        <w:tc>
          <w:tcPr>
            <w:tcW w:w="9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548DD4"/>
                <w:sz w:val="32"/>
                <w:szCs w:val="32"/>
              </w:rPr>
              <w:t>☞</w:t>
            </w:r>
            <w:r>
              <w:rPr>
                <w:rFonts w:hint="eastAsia" w:ascii="宋体" w:hAnsi="宋体" w:cs="宋体"/>
                <w:b/>
                <w:bCs/>
                <w:color w:val="548DD4"/>
                <w:sz w:val="28"/>
                <w:szCs w:val="28"/>
              </w:rPr>
              <w:t>调和原料类</w:t>
            </w:r>
            <w:r>
              <w:rPr>
                <w:rFonts w:hint="eastAsia" w:ascii="宋体" w:hAnsi="宋体" w:cs="宋体"/>
                <w:color w:val="548DD4"/>
                <w:sz w:val="32"/>
                <w:szCs w:val="32"/>
              </w:rPr>
              <w:t>☜</w:t>
            </w:r>
          </w:p>
          <w:p>
            <w:pPr>
              <w:spacing w:line="440" w:lineRule="exact"/>
              <w:ind w:firstLine="560" w:firstLineChars="2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渣油、沥青料、水上油（中温煤焦油）、页岩油、煤柴、C9/芳烃塔底油、轻质循环油、稀释沥青、催化柴油、蜡油、油浆、减线油、洗油、酚油、乙烯焦油、黑柴、生物柴油、轮胎油、添加剂等。</w:t>
            </w:r>
          </w:p>
        </w:tc>
      </w:tr>
      <w:tr>
        <w:tblPrEx>
          <w:tblBorders>
            <w:top w:val="thinThickThinLargeGap" w:color="0070C0" w:sz="4" w:space="0"/>
            <w:left w:val="thinThickThinLargeGap" w:color="0070C0" w:sz="4" w:space="0"/>
            <w:bottom w:val="thinThickThinLargeGap" w:color="0070C0" w:sz="4" w:space="0"/>
            <w:right w:val="thinThickThinLargeGap" w:color="0070C0" w:sz="4" w:space="0"/>
            <w:insideH w:val="thinThickThinLargeGap" w:color="0070C0" w:sz="4" w:space="0"/>
            <w:insideV w:val="thinThickThinLargeGap" w:color="0070C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</w:trPr>
        <w:tc>
          <w:tcPr>
            <w:tcW w:w="92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548DD4"/>
                <w:sz w:val="32"/>
                <w:szCs w:val="32"/>
              </w:rPr>
              <w:t>☞</w:t>
            </w:r>
            <w:r>
              <w:rPr>
                <w:rFonts w:hint="eastAsia" w:ascii="宋体" w:hAnsi="宋体" w:cs="宋体"/>
                <w:b/>
                <w:bCs/>
                <w:color w:val="548DD4"/>
                <w:sz w:val="28"/>
                <w:szCs w:val="28"/>
              </w:rPr>
              <w:t>供应成品类</w:t>
            </w:r>
            <w:r>
              <w:rPr>
                <w:rFonts w:hint="eastAsia" w:ascii="宋体" w:hAnsi="宋体" w:cs="宋体"/>
                <w:color w:val="548DD4"/>
                <w:sz w:val="32"/>
                <w:szCs w:val="32"/>
              </w:rPr>
              <w:t>☜</w:t>
            </w:r>
          </w:p>
          <w:p>
            <w:pPr>
              <w:spacing w:line="440" w:lineRule="exact"/>
              <w:ind w:firstLine="560" w:firstLineChars="2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内贸船用180/120cst燃料油、船用4#燃料油、船用轻质燃料油、国标0#柴油、进口燃料油、保税船用380cst燃料油、MGO、非标柴油、船用天然气、锅炉燃料油、船用润滑油等。</w:t>
            </w:r>
          </w:p>
        </w:tc>
      </w:tr>
    </w:tbl>
    <w:p/>
    <w:p/>
    <w:p/>
    <w:p>
      <w:r>
        <w:rPr>
          <w:rFonts w:hint="eastAsia"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-100330</wp:posOffset>
                </wp:positionV>
                <wp:extent cx="2520315" cy="629920"/>
                <wp:effectExtent l="0" t="0" r="13335" b="17780"/>
                <wp:wrapSquare wrapText="bothSides"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629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58ED5"/>
                            </a:gs>
                            <a:gs pos="100000">
                              <a:srgbClr val="632523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会议日程</w:t>
                            </w:r>
                          </w:p>
                        </w:txbxContent>
                      </wps:txbx>
                      <wps:bodyPr wrap="square" anchor="ctr" upright="0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17.65pt;margin-top:-7.9pt;height:49.6pt;width:198.45pt;mso-wrap-distance-bottom:0pt;mso-wrap-distance-left:9pt;mso-wrap-distance-right:9pt;mso-wrap-distance-top:0pt;z-index:251664384;v-text-anchor:middle;mso-width-relative:page;mso-height-relative:page;" fillcolor="#558ED5" filled="t" stroked="f" coordsize="21600,21600" o:gfxdata="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WwQ09oAAAAKAQAADwAAAAAAAAABACAAAAAiAAAAZHJz&#10;L2Rvd25yZXYueG1sUEsBAhQAFAAAAAgAh07iQNkZTg0CAgAA3wMAAA4AAAAAAAAAAQAgAAAAKQEA&#10;AGRycy9lMm9Eb2MueG1sUEsFBgAAAAAGAAYAWQEAAJ0FAAAAAA==&#10;">
                <v:fill type="gradient" on="t" color2="#632523" angle="90" focus="100%" focussize="0f,0f" focusposition="0f,0f" rotate="t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会议日程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tbl>
      <w:tblPr>
        <w:tblStyle w:val="5"/>
        <w:tblW w:w="9940" w:type="dxa"/>
        <w:jc w:val="center"/>
        <w:tblInd w:w="0" w:type="dxa"/>
        <w:tblBorders>
          <w:top w:val="threeDEmboss" w:color="205867" w:sz="6" w:space="0"/>
          <w:left w:val="threeDEmboss" w:color="205867" w:sz="6" w:space="0"/>
          <w:bottom w:val="threeDEmboss" w:color="205867" w:sz="6" w:space="0"/>
          <w:right w:val="threeDEmboss" w:color="205867" w:sz="6" w:space="0"/>
          <w:insideH w:val="threeDEmboss" w:color="205867" w:sz="6" w:space="0"/>
          <w:insideV w:val="threeDEmboss" w:color="205867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2073"/>
        <w:gridCol w:w="6127"/>
      </w:tblGrid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740" w:type="dxa"/>
            <w:shd w:val="clear" w:color="auto" w:fill="4BACC6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28"/>
                <w:szCs w:val="28"/>
              </w:rPr>
              <w:t>日期</w:t>
            </w:r>
          </w:p>
        </w:tc>
        <w:tc>
          <w:tcPr>
            <w:tcW w:w="2073" w:type="dxa"/>
            <w:shd w:val="clear" w:color="auto" w:fill="4BACC6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28"/>
                <w:szCs w:val="28"/>
              </w:rPr>
              <w:t>时间</w:t>
            </w:r>
          </w:p>
        </w:tc>
        <w:tc>
          <w:tcPr>
            <w:tcW w:w="6127" w:type="dxa"/>
            <w:shd w:val="clear" w:color="auto" w:fill="4BACC6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 w:val="28"/>
                <w:szCs w:val="28"/>
              </w:rPr>
              <w:t>内容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9月25日</w:t>
            </w:r>
          </w:p>
        </w:tc>
        <w:tc>
          <w:tcPr>
            <w:tcW w:w="2073" w:type="dxa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10:00-14:00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会议签到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14:30-17:30</w:t>
            </w: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供需交流专场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18:00-20:30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欢迎晚宴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740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9月26日</w:t>
            </w:r>
          </w:p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上午</w:t>
            </w:r>
          </w:p>
        </w:tc>
        <w:tc>
          <w:tcPr>
            <w:tcW w:w="2073" w:type="dxa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09:00-09:10</w:t>
            </w: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开幕词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rPr>
                <w:rFonts w:hint="eastAsia" w:ascii="宋体" w:hAnsi="宋体" w:cs="宋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09:10-09:50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2019年国际原油市场走势解析及2020年预测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right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---隆众资讯首席战略官 闫建涛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09:50-10:30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IMO2020对全球船用油供需变化影响、发展机遇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right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---中国船舶燃料有限责任公司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10:30-11:00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新形势下新加坡船供油市场运行状况、船燃品质常见问题解析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wordWrap w:val="0"/>
              <w:snapToGrid w:val="0"/>
              <w:jc w:val="right"/>
              <w:rPr>
                <w:rFonts w:hint="eastAsia" w:ascii="微软雅黑" w:hAnsi="微软雅黑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---</w:t>
            </w:r>
            <w:r>
              <w:rPr>
                <w:rFonts w:hint="eastAsia" w:ascii="微软雅黑" w:hAnsi="微软雅黑" w:eastAsia="微软雅黑"/>
                <w:b/>
                <w:bCs/>
              </w:rPr>
              <w:t>执行总裁</w:t>
            </w:r>
            <w:r>
              <w:rPr>
                <w:rFonts w:ascii="微软雅黑" w:hAnsi="微软雅黑" w:eastAsia="微软雅黑"/>
                <w:b/>
                <w:bCs/>
              </w:rPr>
              <w:t>| SDE International Pte Ltd</w:t>
            </w:r>
          </w:p>
          <w:p>
            <w:pPr>
              <w:widowControl/>
              <w:snapToGrid w:val="0"/>
              <w:jc w:val="right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</w:rPr>
              <w:t xml:space="preserve">梁肇毅 </w:t>
            </w:r>
            <w:r>
              <w:rPr>
                <w:rFonts w:hint="eastAsia" w:ascii="宋体" w:hAnsi="宋体"/>
              </w:rPr>
              <w:t>/</w:t>
            </w:r>
            <w:r>
              <w:rPr>
                <w:rFonts w:ascii="微软雅黑" w:hAnsi="微软雅黑" w:eastAsia="微软雅黑"/>
              </w:rPr>
              <w:t>Neo Tiau Gee</w:t>
            </w:r>
            <w:r>
              <w:rPr>
                <w:rFonts w:hint="eastAsia" w:ascii="微软雅黑" w:hAnsi="微软雅黑" w:eastAsia="微软雅黑"/>
              </w:rPr>
              <w:t>,</w:t>
            </w:r>
            <w:r>
              <w:rPr>
                <w:rFonts w:ascii="微软雅黑" w:hAnsi="微软雅黑" w:eastAsia="微软雅黑"/>
              </w:rPr>
              <w:t>Simon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11:00-11:40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炼化企业在全球船燃低硫化趋势中的应对措施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right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---中国石化燃料油销售有限公司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12:00-14:30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自助午餐、午休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9月26日</w:t>
            </w:r>
          </w:p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下午</w:t>
            </w:r>
          </w:p>
        </w:tc>
        <w:tc>
          <w:tcPr>
            <w:tcW w:w="2073" w:type="dxa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14:30-15:10</w:t>
            </w: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内贸船供油指数发布+讨论环节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15:10-15:50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内贸船供油市场经营困境与2020年展望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right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---上海圣清石油化工有限公司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15:50-16:30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中国市场船燃原料供应情况和发展趋势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27" w:type="dxa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right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---山东隆众信息技术有限公司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18:00-20:00</w:t>
            </w:r>
          </w:p>
        </w:tc>
        <w:tc>
          <w:tcPr>
            <w:tcW w:w="6127" w:type="dxa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答谢晚餐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740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9月27日</w:t>
            </w:r>
          </w:p>
        </w:tc>
        <w:tc>
          <w:tcPr>
            <w:tcW w:w="2073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08:30-16:00</w:t>
            </w:r>
          </w:p>
        </w:tc>
        <w:tc>
          <w:tcPr>
            <w:tcW w:w="6127" w:type="dxa"/>
            <w:vMerge w:val="restart"/>
            <w:shd w:val="clear" w:color="auto" w:fill="FFFFFF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  <w:t>商务活动</w:t>
            </w:r>
          </w:p>
        </w:tc>
      </w:tr>
      <w:tr>
        <w:tblPrEx>
          <w:tblBorders>
            <w:top w:val="threeDEmboss" w:color="205867" w:sz="6" w:space="0"/>
            <w:left w:val="threeDEmboss" w:color="205867" w:sz="6" w:space="0"/>
            <w:bottom w:val="threeDEmboss" w:color="205867" w:sz="6" w:space="0"/>
            <w:right w:val="threeDEmboss" w:color="205867" w:sz="6" w:space="0"/>
            <w:insideH w:val="threeDEmboss" w:color="205867" w:sz="6" w:space="0"/>
            <w:insideV w:val="threeDEmboss" w:color="205867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740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127" w:type="dxa"/>
            <w:vMerge w:val="continue"/>
            <w:shd w:val="clear" w:color="auto" w:fill="B7DDE8"/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</w:tbl>
    <w:p/>
    <w:p/>
    <w:p/>
    <w:p>
      <w:r>
        <w:rPr>
          <w:rFonts w:hint="eastAsia" w:ascii="宋体" w:hAnsi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-298450</wp:posOffset>
                </wp:positionV>
                <wp:extent cx="2520315" cy="629920"/>
                <wp:effectExtent l="0" t="0" r="13335" b="17780"/>
                <wp:wrapSquare wrapText="bothSides"/>
                <wp:docPr id="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629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58ED5"/>
                            </a:gs>
                            <a:gs pos="100000">
                              <a:srgbClr val="632523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D99594"/>
                                <w:sz w:val="48"/>
                                <w:szCs w:val="48"/>
                              </w:rPr>
                              <w:t>参会确认函</w:t>
                            </w:r>
                          </w:p>
                        </w:txbxContent>
                      </wps:txbx>
                      <wps:bodyPr wrap="square" anchor="ctr" upright="0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17.65pt;margin-top:-23.5pt;height:49.6pt;width:198.45pt;mso-wrap-distance-bottom:0pt;mso-wrap-distance-left:9pt;mso-wrap-distance-right:9pt;mso-wrap-distance-top:0pt;z-index:251665408;v-text-anchor:middle;mso-width-relative:page;mso-height-relative:page;" fillcolor="#558ED5" filled="t" stroked="f" coordsize="21600,21600" o:gfxdata="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LS3P/2wAAAAoBAAAPAAAAAAAAAAEAIAAAACIAAABkcnMv&#10;ZG93bnJldi54bWxQSwECFAAUAAAACACHTuJAp/A/2gACAADfAwAADgAAAAAAAAABACAAAAAqAQAA&#10;ZHJzL2Uyb0RvYy54bWxQSwUGAAAAAAYABgBZAQAAnAUAAAAA&#10;">
                <v:fill type="gradient" on="t" color2="#632523" angle="90" focus="100%" focussize="0f,0f" focusposition="0f,0f" rotate="t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/>
                        <w:jc w:val="center"/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D99594"/>
                          <w:sz w:val="48"/>
                          <w:szCs w:val="48"/>
                        </w:rPr>
                        <w:t>参会确认函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tbl>
      <w:tblPr>
        <w:tblStyle w:val="5"/>
        <w:tblW w:w="9540" w:type="dxa"/>
        <w:jc w:val="center"/>
        <w:tblInd w:w="0" w:type="dxa"/>
        <w:tblBorders>
          <w:top w:val="double" w:color="2F5496" w:sz="4" w:space="0"/>
          <w:left w:val="double" w:color="2F5496" w:sz="4" w:space="0"/>
          <w:bottom w:val="double" w:color="2F5496" w:sz="4" w:space="0"/>
          <w:right w:val="double" w:color="2F5496" w:sz="4" w:space="0"/>
          <w:insideH w:val="thinThickSmallGap" w:color="2E75B5" w:sz="12" w:space="0"/>
          <w:insideV w:val="thinThickSmallGap" w:color="2E75B5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1063"/>
        <w:gridCol w:w="2358"/>
        <w:gridCol w:w="366"/>
        <w:gridCol w:w="1029"/>
        <w:gridCol w:w="366"/>
        <w:gridCol w:w="2954"/>
      </w:tblGrid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540" w:type="dxa"/>
            <w:gridSpan w:val="7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☀您可以选择以下报名方式</w:t>
            </w: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467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报   名   热   线</w:t>
            </w:r>
          </w:p>
        </w:tc>
        <w:tc>
          <w:tcPr>
            <w:tcW w:w="2724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发送邮件</w:t>
            </w:r>
          </w:p>
        </w:tc>
        <w:tc>
          <w:tcPr>
            <w:tcW w:w="295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467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直接传真回执此表</w:t>
            </w:r>
          </w:p>
        </w:tc>
        <w:tc>
          <w:tcPr>
            <w:tcW w:w="2724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黑体"/>
                <w:b/>
                <w:bCs/>
                <w:szCs w:val="21"/>
              </w:rPr>
              <w:t>业务人员</w:t>
            </w:r>
          </w:p>
        </w:tc>
        <w:tc>
          <w:tcPr>
            <w:tcW w:w="295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467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szCs w:val="21"/>
              </w:rPr>
            </w:pPr>
            <w:r>
              <w:rPr>
                <w:rFonts w:hint="eastAsia" w:ascii="宋体" w:hAnsi="宋体" w:cs="黑体"/>
                <w:szCs w:val="21"/>
              </w:rPr>
              <w:t>公司名称（发票抬头）</w:t>
            </w:r>
          </w:p>
        </w:tc>
        <w:tc>
          <w:tcPr>
            <w:tcW w:w="7073" w:type="dxa"/>
            <w:gridSpan w:val="5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467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会刊中宣传公司名称（如一致可不填）</w:t>
            </w:r>
          </w:p>
        </w:tc>
        <w:tc>
          <w:tcPr>
            <w:tcW w:w="7073" w:type="dxa"/>
            <w:gridSpan w:val="5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9540" w:type="dxa"/>
            <w:gridSpan w:val="7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  <w:shd w:val="clear" w:color="auto" w:fill="DEEBF6"/>
              </w:rPr>
              <w:t>☀参会代表1</w:t>
            </w: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姓名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right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先生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女士</w:t>
            </w: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</w:rPr>
              <w:t>职位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手机号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</w:rPr>
              <w:t>E-mail/QQ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电话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</w:rPr>
              <w:t>传真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540" w:type="dxa"/>
            <w:gridSpan w:val="7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☀参会代表2</w:t>
            </w: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5B9BD5"/>
                <w:sz w:val="24"/>
              </w:rPr>
            </w:pPr>
            <w:r>
              <w:rPr>
                <w:rFonts w:hint="eastAsia" w:ascii="宋体" w:hAnsi="宋体" w:cs="宋体"/>
              </w:rPr>
              <w:t>姓名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right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先生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女士</w:t>
            </w: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职位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5B9BD5"/>
                <w:sz w:val="24"/>
              </w:rPr>
            </w:pPr>
            <w:r>
              <w:rPr>
                <w:rFonts w:hint="eastAsia" w:ascii="宋体" w:hAnsi="宋体" w:cs="宋体"/>
              </w:rPr>
              <w:t>手机号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E-mail/QQ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5B9BD5"/>
                <w:sz w:val="24"/>
              </w:rPr>
            </w:pPr>
            <w:r>
              <w:rPr>
                <w:rFonts w:hint="eastAsia" w:ascii="宋体" w:hAnsi="宋体" w:cs="宋体"/>
              </w:rPr>
              <w:t>电话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传真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540" w:type="dxa"/>
            <w:gridSpan w:val="7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☀参会代表3</w:t>
            </w: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姓名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right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先生</w:t>
            </w:r>
            <w:r>
              <w:rPr>
                <w:rFonts w:ascii="宋体" w:hAnsi="宋体" w:cs="宋体"/>
              </w:rPr>
              <w:t>/</w:t>
            </w:r>
            <w:r>
              <w:rPr>
                <w:rFonts w:hint="eastAsia" w:ascii="宋体" w:hAnsi="宋体" w:cs="宋体"/>
              </w:rPr>
              <w:sym w:font="Wingdings 2" w:char="00A3"/>
            </w:r>
            <w:r>
              <w:rPr>
                <w:rFonts w:hint="eastAsia" w:ascii="宋体" w:hAnsi="宋体" w:cs="宋体"/>
              </w:rPr>
              <w:t>女士</w:t>
            </w: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职位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手机号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E-mail/QQ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404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电话</w:t>
            </w:r>
          </w:p>
        </w:tc>
        <w:tc>
          <w:tcPr>
            <w:tcW w:w="3421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传真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404" w:type="dxa"/>
            <w:shd w:val="clear" w:color="auto" w:fill="DCE6F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经营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产品</w:t>
            </w:r>
          </w:p>
        </w:tc>
        <w:tc>
          <w:tcPr>
            <w:tcW w:w="8136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404" w:type="dxa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酒店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预订</w:t>
            </w:r>
          </w:p>
        </w:tc>
        <w:tc>
          <w:tcPr>
            <w:tcW w:w="3421" w:type="dxa"/>
            <w:gridSpan w:val="2"/>
            <w:shd w:val="clear" w:color="auto" w:fill="auto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</w:rPr>
              <w:t>□是     □否</w:t>
            </w:r>
          </w:p>
        </w:tc>
        <w:tc>
          <w:tcPr>
            <w:tcW w:w="1395" w:type="dxa"/>
            <w:gridSpan w:val="2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取票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方式</w:t>
            </w:r>
          </w:p>
        </w:tc>
        <w:tc>
          <w:tcPr>
            <w:tcW w:w="33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黑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cs="宋体"/>
                <w:sz w:val="24"/>
              </w:rPr>
              <w:t>现场自取    □提前邮寄</w:t>
            </w: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04" w:type="dxa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收费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5B9BD5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标准</w:t>
            </w:r>
          </w:p>
        </w:tc>
        <w:tc>
          <w:tcPr>
            <w:tcW w:w="8136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¥ 3800元/人(包含参会费、会议期间餐费、商务活动费用)</w:t>
            </w:r>
          </w:p>
        </w:tc>
      </w:tr>
      <w:tr>
        <w:tblPrEx>
          <w:tblBorders>
            <w:top w:val="double" w:color="2F5496" w:sz="4" w:space="0"/>
            <w:left w:val="double" w:color="2F5496" w:sz="4" w:space="0"/>
            <w:bottom w:val="double" w:color="2F5496" w:sz="4" w:space="0"/>
            <w:right w:val="double" w:color="2F5496" w:sz="4" w:space="0"/>
            <w:insideH w:val="thinThickSmallGap" w:color="2E75B5" w:sz="12" w:space="0"/>
            <w:insideV w:val="thinThickSmallGap" w:color="2E75B5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  <w:jc w:val="center"/>
        </w:trPr>
        <w:tc>
          <w:tcPr>
            <w:tcW w:w="1404" w:type="dxa"/>
            <w:shd w:val="clear" w:color="auto" w:fill="DEEBF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付款</w:t>
            </w:r>
          </w:p>
          <w:p>
            <w:pPr>
              <w:snapToGrid w:val="0"/>
              <w:jc w:val="center"/>
              <w:rPr>
                <w:rFonts w:hint="eastAsia" w:ascii="宋体" w:hAnsi="宋体" w:cs="宋体"/>
                <w:b/>
                <w:bCs/>
                <w:color w:val="5B9BD5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B0F0"/>
                <w:sz w:val="28"/>
                <w:szCs w:val="28"/>
              </w:rPr>
              <w:t>方式</w:t>
            </w:r>
          </w:p>
        </w:tc>
        <w:tc>
          <w:tcPr>
            <w:tcW w:w="8136" w:type="dxa"/>
            <w:gridSpan w:val="6"/>
            <w:noWrap w:val="0"/>
            <w:vAlign w:val="center"/>
          </w:tcPr>
          <w:p>
            <w:pPr>
              <w:snapToGrid w:val="0"/>
              <w:jc w:val="left"/>
              <w:rPr>
                <w:rFonts w:hint="eastAsia" w:ascii="宋体" w:hAnsi="宋体" w:cs="宋体"/>
                <w:b/>
                <w:i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000000"/>
                <w:sz w:val="28"/>
                <w:szCs w:val="28"/>
              </w:rPr>
              <w:t>汇款单位:山东隆众信息技术有限公司</w:t>
            </w:r>
          </w:p>
          <w:p>
            <w:pPr>
              <w:snapToGrid w:val="0"/>
              <w:jc w:val="left"/>
              <w:rPr>
                <w:rFonts w:hint="eastAsia" w:ascii="宋体" w:hAnsi="宋体" w:cs="宋体"/>
                <w:b/>
                <w:i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000000"/>
                <w:sz w:val="28"/>
                <w:szCs w:val="28"/>
              </w:rPr>
              <w:t>汇款账号:1525 6101 0400 38017</w:t>
            </w:r>
          </w:p>
          <w:p>
            <w:pPr>
              <w:snapToGrid w:val="0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8"/>
                <w:szCs w:val="28"/>
              </w:rPr>
              <w:t>开 户 行:中国农业银行淄博高新技术产业开发区支行</w:t>
            </w:r>
          </w:p>
        </w:tc>
      </w:tr>
    </w:tbl>
    <w:p/>
    <w:sectPr>
      <w:headerReference r:id="rId3" w:type="default"/>
      <w:pgSz w:w="11906" w:h="16838"/>
      <w:pgMar w:top="1304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-561975</wp:posOffset>
          </wp:positionV>
          <wp:extent cx="7566025" cy="786765"/>
          <wp:effectExtent l="0" t="0" r="15875" b="13335"/>
          <wp:wrapSquare wrapText="bothSides"/>
          <wp:docPr id="13" name="图片 8" descr="页眉(2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8" descr="页眉(20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7867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475A"/>
    <w:rsid w:val="000F3688"/>
    <w:rsid w:val="00113EC7"/>
    <w:rsid w:val="00170E6E"/>
    <w:rsid w:val="00685448"/>
    <w:rsid w:val="00A854E8"/>
    <w:rsid w:val="00A93AE3"/>
    <w:rsid w:val="00C03382"/>
    <w:rsid w:val="11152620"/>
    <w:rsid w:val="18037845"/>
    <w:rsid w:val="20DF7EA3"/>
    <w:rsid w:val="2469117A"/>
    <w:rsid w:val="3FD62164"/>
    <w:rsid w:val="496071A2"/>
    <w:rsid w:val="5ABB5008"/>
    <w:rsid w:val="5F7F6C7E"/>
    <w:rsid w:val="6A4704C9"/>
    <w:rsid w:val="738561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7">
    <w:name w:val="List Paragraph"/>
    <w:basedOn w:val="1"/>
    <w:qFormat/>
    <w:uiPriority w:val="34"/>
    <w:pPr>
      <w:ind w:firstLine="420"/>
    </w:pPr>
  </w:style>
  <w:style w:type="character" w:customStyle="1" w:styleId="8">
    <w:name w:val="unnamed11"/>
    <w:qFormat/>
    <w:uiPriority w:val="0"/>
    <w:rPr>
      <w:rFonts w:hint="default" w:ascii="Arial" w:hAnsi="Arial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277</Words>
  <Characters>1583</Characters>
  <Lines>13</Lines>
  <Paragraphs>3</Paragraphs>
  <TotalTime>0</TotalTime>
  <ScaleCrop>false</ScaleCrop>
  <LinksUpToDate>false</LinksUpToDate>
  <CharactersWithSpaces>1857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2019-07-29T03:01:00Z</dcterms:created>
  <dc:creator>棒棒糖＆果冻</dc:creator>
  <cp:lastModifiedBy>Administrator</cp:lastModifiedBy>
  <dcterms:modified xsi:type="dcterms:W3CDTF">2019-08-09T02:15:19Z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